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E4CF8" w:rsidR="00B26598" w:rsidRPr="00FE4AD0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757D9" w:rsidRPr="00FE4AD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5DC790" w:rsidR="00B26598" w:rsidRPr="009512B5" w:rsidRDefault="008907C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58D7504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FE4AD0">
        <w:rPr>
          <w:b/>
        </w:rPr>
        <w:t>ПМ.0</w:t>
      </w:r>
      <w:r w:rsidR="008907CA">
        <w:rPr>
          <w:b/>
        </w:rPr>
        <w:t>2</w:t>
      </w:r>
      <w:r w:rsidR="00FE4AD0">
        <w:rPr>
          <w:b/>
        </w:rPr>
        <w:t xml:space="preserve"> </w:t>
      </w:r>
      <w:r w:rsidR="008907CA">
        <w:rPr>
          <w:b/>
        </w:rPr>
        <w:t>Осуществление кадастровых отношений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CE70B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757D9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7F2A9CC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Исторические этапы развития кадастра.</w:t>
      </w:r>
    </w:p>
    <w:p w14:paraId="3368E34F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направления ведения кадастра.</w:t>
      </w:r>
    </w:p>
    <w:p w14:paraId="59E50C43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функции кадастра.</w:t>
      </w:r>
      <w:bookmarkStart w:id="0" w:name="_GoBack"/>
      <w:bookmarkEnd w:id="0"/>
    </w:p>
    <w:p w14:paraId="431459E1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виды государственных кадастров в РФ и их характеристика.</w:t>
      </w:r>
    </w:p>
    <w:p w14:paraId="7EC8EA05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Цели и задачи создания и содержания государственного кадастра недвижимости.</w:t>
      </w:r>
    </w:p>
    <w:p w14:paraId="7CC6C77C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Состав сведений государственного кадастра недвижимости об объекте недвижимости.</w:t>
      </w:r>
    </w:p>
    <w:p w14:paraId="70DFE20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принципы ведения государственного кадастра недвижимости.</w:t>
      </w:r>
    </w:p>
    <w:p w14:paraId="57EFC5E4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Нормативно-правовая база регулирования кадастровых отношений в Российской Федерации и субъектах РФ.</w:t>
      </w:r>
    </w:p>
    <w:p w14:paraId="2487AC73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положения Земельного кодекса РФ.</w:t>
      </w:r>
    </w:p>
    <w:p w14:paraId="03EF6B7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положения Федерального закона «О государственном кадастре недвижимости».</w:t>
      </w:r>
    </w:p>
    <w:p w14:paraId="12FB0DE6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Субъекты и объекты земельных отношений.</w:t>
      </w:r>
    </w:p>
    <w:p w14:paraId="4450FD95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Земельный фонд Российской Федерации.</w:t>
      </w:r>
    </w:p>
    <w:p w14:paraId="721D0C7A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Состав земель.</w:t>
      </w:r>
    </w:p>
    <w:p w14:paraId="5F748BDF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Реализация права собственности на земельный участок и объекты недвижимости.</w:t>
      </w:r>
    </w:p>
    <w:p w14:paraId="1526C50D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Объекты кадастрового учета.</w:t>
      </w:r>
    </w:p>
    <w:p w14:paraId="0B6251CD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Функции кадастрового инженера.</w:t>
      </w:r>
    </w:p>
    <w:p w14:paraId="55E8E34A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принципы заполнения кадастрового паспорта.</w:t>
      </w:r>
    </w:p>
    <w:p w14:paraId="6264621A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Содержание кадастрового дела.</w:t>
      </w:r>
    </w:p>
    <w:p w14:paraId="40145F94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Особенности осуществления кадастрового учета отдельных видов объектов недвижимости.</w:t>
      </w:r>
    </w:p>
    <w:p w14:paraId="68A38C53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Количественный и качественный учет объектов недвижимости.</w:t>
      </w:r>
    </w:p>
    <w:p w14:paraId="654B4B01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Учетные единицы.</w:t>
      </w:r>
    </w:p>
    <w:p w14:paraId="14895310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Способы сбора и отображения земельно-учетной информации.</w:t>
      </w:r>
    </w:p>
    <w:p w14:paraId="73443D4A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lastRenderedPageBreak/>
        <w:t>Принципы и единицы кадастрового деления. Схема кадастрового деления территории муниципального образования.</w:t>
      </w:r>
    </w:p>
    <w:p w14:paraId="1BF02DB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Особенности присвоения кадастровых номеров.</w:t>
      </w:r>
    </w:p>
    <w:p w14:paraId="68171D7F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Нормативно-правовая база единой государственной регистрации прав на недвижимость (ЕГРП).</w:t>
      </w:r>
    </w:p>
    <w:p w14:paraId="59D384AD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Органы, объекты и порядок государственной регистрации прав на недвижимость и сделок с ней.</w:t>
      </w:r>
    </w:p>
    <w:p w14:paraId="2295BE23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Нормативные документы по инвентаризации земель населенных пунктов.</w:t>
      </w:r>
    </w:p>
    <w:p w14:paraId="65ABFDA9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Геодезическая основа кадастра недвижимости.</w:t>
      </w:r>
    </w:p>
    <w:p w14:paraId="122F1809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понятия, цели и задачи технической инвентаризации объектов недвижимости.</w:t>
      </w:r>
    </w:p>
    <w:p w14:paraId="33B9CA5E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Виды технической инвентаризации объектов недвижимости.</w:t>
      </w:r>
    </w:p>
    <w:p w14:paraId="79953B5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Этапы технической инвентаризации объектов недвижимости.</w:t>
      </w:r>
    </w:p>
    <w:p w14:paraId="6D130FA3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Кадастровая съемка зданий.</w:t>
      </w:r>
    </w:p>
    <w:p w14:paraId="0F4BCA8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Экономическая, экологическая, рыночная, кадастровая и естественная (бонитировка почв) оценки недвижимости.</w:t>
      </w:r>
    </w:p>
    <w:p w14:paraId="69A5E061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Экономическая оценка недвижимости и система платежей за землю.</w:t>
      </w:r>
    </w:p>
    <w:p w14:paraId="1B9DD7AF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Экономическая сущность земельной ренты. Факторы, определяющие стоимость земли.</w:t>
      </w:r>
    </w:p>
    <w:p w14:paraId="11682460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Методики кадастровой оценки земель в России.</w:t>
      </w:r>
    </w:p>
    <w:p w14:paraId="63483B82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Основные положения методики комплексного ценового зонирования территорий городов и поселков на территории РФ.</w:t>
      </w:r>
    </w:p>
    <w:p w14:paraId="651FD2C0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7 групп факторов относительной ценности земельных участков. Определение коэффициентов для отдельных участков.</w:t>
      </w:r>
    </w:p>
    <w:p w14:paraId="10E4F881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Типология форм города. Классификация городов по различным признакам. Исторические классификации городов.</w:t>
      </w:r>
    </w:p>
    <w:p w14:paraId="3B1E1DC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Зонирование территорий: функциональное, территориально-экономическое, строительное, ландшафтное).</w:t>
      </w:r>
    </w:p>
    <w:p w14:paraId="0D69BFAE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Картографическая основа кадастра недвижимости.</w:t>
      </w:r>
    </w:p>
    <w:p w14:paraId="2CEB1BE7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 xml:space="preserve">Понятие базы данных и </w:t>
      </w:r>
      <w:proofErr w:type="spellStart"/>
      <w:r w:rsidRPr="008907CA">
        <w:t>геоданных</w:t>
      </w:r>
      <w:proofErr w:type="spellEnd"/>
      <w:r w:rsidRPr="008907CA">
        <w:t>.</w:t>
      </w:r>
    </w:p>
    <w:p w14:paraId="529A2E68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Геоинформационные и земельные информационные системы.</w:t>
      </w:r>
    </w:p>
    <w:p w14:paraId="7FF31C2D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Принципы построения баз данных ГИС. Объекты и модели данных ГИС.</w:t>
      </w:r>
    </w:p>
    <w:p w14:paraId="2C8CE6BB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ГИС-технологии для формирования базы данных государственного кадастра недвижимости.</w:t>
      </w:r>
    </w:p>
    <w:p w14:paraId="347C5B7E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Нормативные документы, регламентирующие создание автоматизированной информационной системы ведения государственного кадастра недвижимости (АИС ГКН).</w:t>
      </w:r>
    </w:p>
    <w:p w14:paraId="21CEB629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Цели и задачи АИС ГКН.</w:t>
      </w:r>
    </w:p>
    <w:p w14:paraId="122EFE04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lastRenderedPageBreak/>
        <w:t>основные мероприятия и технология создания АИС ГКН.</w:t>
      </w:r>
    </w:p>
    <w:p w14:paraId="2FD39EFE" w14:textId="77777777" w:rsidR="008907CA" w:rsidRPr="008907CA" w:rsidRDefault="008907CA" w:rsidP="008907C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</w:pPr>
      <w:r w:rsidRPr="008907CA">
        <w:t>Структура автоматизированной системы государственного кадастра недвижимости.</w:t>
      </w:r>
    </w:p>
    <w:p w14:paraId="3A69B8C4" w14:textId="3CBA1CE7" w:rsidR="00FE4AD0" w:rsidRPr="008907CA" w:rsidRDefault="008907CA" w:rsidP="008907CA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426"/>
        </w:tabs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8907CA">
        <w:rPr>
          <w:rFonts w:ascii="Times New Roman" w:hAnsi="Times New Roman" w:cs="Times New Roman"/>
        </w:rPr>
        <w:t>Информационно-техническое обеспечение АИС ГКН</w:t>
      </w:r>
      <w:r>
        <w:rPr>
          <w:rFonts w:ascii="Times New Roman" w:hAnsi="Times New Roman" w:cs="Times New Roman"/>
        </w:rPr>
        <w:t>.</w:t>
      </w: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B3CF4"/>
    <w:multiLevelType w:val="hybridMultilevel"/>
    <w:tmpl w:val="4C04A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570DE0"/>
    <w:rsid w:val="00595F11"/>
    <w:rsid w:val="006C0DBE"/>
    <w:rsid w:val="007C31AD"/>
    <w:rsid w:val="008907CA"/>
    <w:rsid w:val="009537D0"/>
    <w:rsid w:val="00A035FB"/>
    <w:rsid w:val="00B26598"/>
    <w:rsid w:val="00BA60C9"/>
    <w:rsid w:val="00DC0942"/>
    <w:rsid w:val="00E757D9"/>
    <w:rsid w:val="00EF5B64"/>
    <w:rsid w:val="00F165CB"/>
    <w:rsid w:val="00F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2022-08-09T05:32:00Z</dcterms:modified>
</cp:coreProperties>
</file>